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6046C" w:rsidRDefault="00000000">
      <w:pPr>
        <w:spacing w:line="700" w:lineRule="exact"/>
        <w:ind w:rightChars="-298" w:right="-626"/>
        <w:jc w:val="center"/>
        <w:rPr>
          <w:rFonts w:ascii="方正公文小标宋" w:eastAsia="方正公文小标宋" w:hAnsi="方正公文小标宋" w:cs="方正公文小标宋" w:hint="eastAsia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第</w:t>
      </w:r>
      <w:r w:rsidR="009569A3">
        <w:rPr>
          <w:rFonts w:ascii="方正公文小标宋" w:eastAsia="方正公文小标宋" w:hAnsi="方正公文小标宋" w:cs="方正公文小标宋" w:hint="eastAsia"/>
          <w:sz w:val="44"/>
          <w:szCs w:val="44"/>
        </w:rPr>
        <w:t>33</w:t>
      </w: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届中国电视金鹰奖申报系统操作手册</w:t>
      </w:r>
    </w:p>
    <w:p w:rsidR="00C6046C" w:rsidRDefault="00000000">
      <w:pPr>
        <w:spacing w:line="700" w:lineRule="exact"/>
        <w:ind w:rightChars="-298" w:right="-626"/>
        <w:jc w:val="center"/>
        <w:rPr>
          <w:rFonts w:ascii="方正公文小标宋" w:eastAsia="方正公文小标宋" w:hAnsi="方正公文小标宋" w:cs="方正公文小标宋" w:hint="eastAsia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（报名受理单位）</w:t>
      </w:r>
    </w:p>
    <w:p w:rsidR="00C6046C" w:rsidRDefault="00C6046C">
      <w:pPr>
        <w:spacing w:line="700" w:lineRule="exact"/>
        <w:ind w:rightChars="-298" w:right="-626"/>
        <w:jc w:val="center"/>
        <w:rPr>
          <w:rFonts w:ascii="方正公文小标宋" w:eastAsia="方正公文小标宋" w:hAnsi="方正公文小标宋" w:cs="方正公文小标宋" w:hint="eastAsia"/>
          <w:sz w:val="32"/>
          <w:szCs w:val="32"/>
        </w:rPr>
      </w:pPr>
    </w:p>
    <w:p w:rsidR="00C6046C" w:rsidRDefault="00000000">
      <w:pPr>
        <w:numPr>
          <w:ilvl w:val="0"/>
          <w:numId w:val="1"/>
        </w:num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登录网址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系统登录网址：</w:t>
      </w:r>
      <w:hyperlink r:id="rId5" w:history="1">
        <w:r w:rsidR="00C6046C">
          <w:rPr>
            <w:rStyle w:val="a6"/>
            <w:rFonts w:ascii="仿宋" w:eastAsia="仿宋" w:hAnsi="仿宋" w:cs="仿宋" w:hint="eastAsia"/>
            <w:spacing w:val="6"/>
            <w:sz w:val="28"/>
            <w:szCs w:val="28"/>
          </w:rPr>
          <w:t>https://geadm.cflac.org.cn/</w:t>
        </w:r>
      </w:hyperlink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浏览器支持：建议用户使用谷歌、火狐、360极速浏览器、Edge浏览器或其他使用谷歌内核的浏览器。</w:t>
      </w:r>
    </w:p>
    <w:p w:rsidR="00C6046C" w:rsidRDefault="00000000">
      <w:pPr>
        <w:numPr>
          <w:ilvl w:val="0"/>
          <w:numId w:val="1"/>
        </w:num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账号信息及登录</w:t>
      </w:r>
    </w:p>
    <w:p w:rsidR="00C6046C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2.1账号信息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受理单位人员审批账号无需注册，对各个受理单位发放审批账号。</w:t>
      </w:r>
    </w:p>
    <w:p w:rsidR="00C6046C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2.2登录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浏览器打开审批系统网址，如果用户未登录会自动进入登录界面，输入登录名和密码可以直接登录。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请注意：登录验证码需要点击</w:t>
      </w:r>
      <w:r w:rsidR="00184A1F">
        <w:rPr>
          <w:rFonts w:ascii="仿宋" w:eastAsia="仿宋" w:hAnsi="仿宋" w:cs="仿宋" w:hint="eastAsia"/>
          <w:spacing w:val="6"/>
          <w:sz w:val="28"/>
          <w:szCs w:val="28"/>
        </w:rPr>
        <w:t>【获取验证码】</w:t>
      </w:r>
      <w:r>
        <w:rPr>
          <w:rFonts w:ascii="仿宋" w:eastAsia="仿宋" w:hAnsi="仿宋" w:cs="仿宋" w:hint="eastAsia"/>
          <w:spacing w:val="6"/>
          <w:sz w:val="28"/>
          <w:szCs w:val="28"/>
        </w:rPr>
        <w:t>按钮才会显示，再次点击验证码图片就会刷新登录验证码。</w:t>
      </w:r>
    </w:p>
    <w:p w:rsidR="00C6046C" w:rsidRDefault="009569A3">
      <w:pPr>
        <w:jc w:val="center"/>
      </w:pPr>
      <w:r>
        <w:rPr>
          <w:noProof/>
        </w:rPr>
        <w:drawing>
          <wp:inline distT="0" distB="0" distL="0" distR="0" wp14:anchorId="627F63BE" wp14:editId="3FC6D28A">
            <wp:extent cx="5274310" cy="2442845"/>
            <wp:effectExtent l="0" t="0" r="2540" b="0"/>
            <wp:docPr id="372900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001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lastRenderedPageBreak/>
        <w:t>图1. 用户登录界面</w:t>
      </w:r>
    </w:p>
    <w:p w:rsidR="00C6046C" w:rsidRDefault="00000000">
      <w:pPr>
        <w:numPr>
          <w:ilvl w:val="0"/>
          <w:numId w:val="1"/>
        </w:num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审批操作</w:t>
      </w:r>
    </w:p>
    <w:p w:rsidR="00C6046C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3.1审核操作</w:t>
      </w:r>
    </w:p>
    <w:p w:rsidR="00C6046C" w:rsidRDefault="00B80958">
      <w:r>
        <w:rPr>
          <w:noProof/>
        </w:rPr>
        <w:drawing>
          <wp:inline distT="0" distB="0" distL="0" distR="0" wp14:anchorId="5D37D886" wp14:editId="4817788D">
            <wp:extent cx="5274310" cy="1543050"/>
            <wp:effectExtent l="0" t="0" r="2540" b="0"/>
            <wp:docPr id="2054746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464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图2.待审作品列表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登录后在左侧菜单点击“待审列表”菜单，如果有待审核的申报作品，会在列表中展示，点击</w:t>
      </w:r>
      <w:r w:rsidR="00B80958">
        <w:rPr>
          <w:rFonts w:ascii="仿宋" w:eastAsia="仿宋" w:hAnsi="仿宋" w:cs="仿宋" w:hint="eastAsia"/>
          <w:spacing w:val="6"/>
          <w:sz w:val="28"/>
          <w:szCs w:val="28"/>
        </w:rPr>
        <w:t>【作品信息】</w:t>
      </w:r>
      <w:r>
        <w:rPr>
          <w:rFonts w:ascii="仿宋" w:eastAsia="仿宋" w:hAnsi="仿宋" w:cs="仿宋" w:hint="eastAsia"/>
          <w:spacing w:val="6"/>
          <w:sz w:val="28"/>
          <w:szCs w:val="28"/>
        </w:rPr>
        <w:t>按钮可以打开申报作品信息详情，点击</w:t>
      </w:r>
      <w:r w:rsidR="006D4CCD">
        <w:rPr>
          <w:rFonts w:ascii="仿宋" w:eastAsia="仿宋" w:hAnsi="仿宋" w:cs="仿宋" w:hint="eastAsia"/>
          <w:spacing w:val="6"/>
          <w:sz w:val="28"/>
          <w:szCs w:val="28"/>
        </w:rPr>
        <w:t>【作品视频】</w:t>
      </w:r>
      <w:r>
        <w:rPr>
          <w:rFonts w:ascii="仿宋" w:eastAsia="仿宋" w:hAnsi="仿宋" w:cs="仿宋" w:hint="eastAsia"/>
          <w:spacing w:val="6"/>
          <w:sz w:val="28"/>
          <w:szCs w:val="28"/>
        </w:rPr>
        <w:t>按钮可以查看申报用户上传的视频，点击</w:t>
      </w:r>
      <w:r w:rsidR="000D5BD2">
        <w:rPr>
          <w:rFonts w:ascii="仿宋" w:eastAsia="仿宋" w:hAnsi="仿宋" w:cs="仿宋" w:hint="eastAsia"/>
          <w:spacing w:val="6"/>
          <w:sz w:val="28"/>
          <w:szCs w:val="28"/>
        </w:rPr>
        <w:t>【作品附件】</w:t>
      </w:r>
      <w:r>
        <w:rPr>
          <w:rFonts w:ascii="仿宋" w:eastAsia="仿宋" w:hAnsi="仿宋" w:cs="仿宋" w:hint="eastAsia"/>
          <w:spacing w:val="6"/>
          <w:sz w:val="28"/>
          <w:szCs w:val="28"/>
        </w:rPr>
        <w:t>按钮可以打开已上传作品附件列表。</w:t>
      </w:r>
    </w:p>
    <w:p w:rsidR="00C6046C" w:rsidRDefault="00B80958">
      <w:pPr>
        <w:jc w:val="center"/>
      </w:pPr>
      <w:r>
        <w:rPr>
          <w:noProof/>
        </w:rPr>
        <w:drawing>
          <wp:inline distT="0" distB="0" distL="0" distR="0" wp14:anchorId="7FC936F3" wp14:editId="5E08799E">
            <wp:extent cx="5274310" cy="1962150"/>
            <wp:effectExtent l="0" t="0" r="2540" b="0"/>
            <wp:docPr id="400932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323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图3.申报作品详情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作品信息详情界面可以对作品进行审核操作，点击</w:t>
      </w:r>
      <w:r w:rsidR="00E87E2F">
        <w:rPr>
          <w:rFonts w:ascii="仿宋" w:eastAsia="仿宋" w:hAnsi="仿宋" w:cs="仿宋" w:hint="eastAsia"/>
          <w:spacing w:val="6"/>
          <w:sz w:val="28"/>
          <w:szCs w:val="28"/>
        </w:rPr>
        <w:t>【通过】</w:t>
      </w:r>
      <w:r>
        <w:rPr>
          <w:rFonts w:ascii="仿宋" w:eastAsia="仿宋" w:hAnsi="仿宋" w:cs="仿宋" w:hint="eastAsia"/>
          <w:spacing w:val="6"/>
          <w:sz w:val="28"/>
          <w:szCs w:val="28"/>
        </w:rPr>
        <w:t>按钮并确认后，作品进入下一个审核环节，点击</w:t>
      </w:r>
      <w:r w:rsidR="00FC642A">
        <w:rPr>
          <w:rFonts w:ascii="仿宋" w:eastAsia="仿宋" w:hAnsi="仿宋" w:cs="仿宋" w:hint="eastAsia"/>
          <w:spacing w:val="6"/>
          <w:sz w:val="28"/>
          <w:szCs w:val="28"/>
        </w:rPr>
        <w:t>【退回】</w:t>
      </w:r>
      <w:r>
        <w:rPr>
          <w:rFonts w:ascii="仿宋" w:eastAsia="仿宋" w:hAnsi="仿宋" w:cs="仿宋" w:hint="eastAsia"/>
          <w:spacing w:val="6"/>
          <w:sz w:val="28"/>
          <w:szCs w:val="28"/>
        </w:rPr>
        <w:t>按钮并确认后作品退回申报用户。</w:t>
      </w:r>
    </w:p>
    <w:p w:rsidR="00C6046C" w:rsidRDefault="00C6046C"/>
    <w:p w:rsidR="00C6046C" w:rsidRDefault="00000000">
      <w:r>
        <w:rPr>
          <w:noProof/>
        </w:rPr>
        <w:drawing>
          <wp:inline distT="0" distB="0" distL="114300" distR="114300">
            <wp:extent cx="5268595" cy="1962150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图4.作品视频列表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在作品视频列表中点击播放，可以直接播放用户上传的该视频。</w:t>
      </w:r>
    </w:p>
    <w:p w:rsidR="00C6046C" w:rsidRDefault="00000000">
      <w:r>
        <w:rPr>
          <w:noProof/>
        </w:rPr>
        <w:drawing>
          <wp:inline distT="0" distB="0" distL="114300" distR="114300">
            <wp:extent cx="5268595" cy="2188210"/>
            <wp:effectExtent l="0" t="0" r="190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图5.视频播放界面</w:t>
      </w:r>
    </w:p>
    <w:p w:rsidR="00C6046C" w:rsidRDefault="00C6046C"/>
    <w:p w:rsidR="00C6046C" w:rsidRDefault="00EE5605">
      <w:r>
        <w:rPr>
          <w:noProof/>
        </w:rPr>
        <w:drawing>
          <wp:inline distT="0" distB="0" distL="0" distR="0" wp14:anchorId="391E91F9" wp14:editId="3C922C5C">
            <wp:extent cx="5274310" cy="2209165"/>
            <wp:effectExtent l="0" t="0" r="2540" b="635"/>
            <wp:docPr id="573337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372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图6.作品附件列表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在作品附件界面点击</w:t>
      </w:r>
      <w:r w:rsidR="00EE5605">
        <w:rPr>
          <w:rFonts w:ascii="仿宋" w:eastAsia="仿宋" w:hAnsi="仿宋" w:cs="仿宋" w:hint="eastAsia"/>
          <w:spacing w:val="6"/>
          <w:sz w:val="28"/>
          <w:szCs w:val="28"/>
        </w:rPr>
        <w:t>【预览附件】</w:t>
      </w:r>
      <w:r>
        <w:rPr>
          <w:rFonts w:ascii="仿宋" w:eastAsia="仿宋" w:hAnsi="仿宋" w:cs="仿宋" w:hint="eastAsia"/>
          <w:spacing w:val="6"/>
          <w:sz w:val="28"/>
          <w:szCs w:val="28"/>
        </w:rPr>
        <w:t>可以打开作品附件预览界面。</w:t>
      </w:r>
    </w:p>
    <w:p w:rsidR="00C6046C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3.2审核状态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申报作品审批通过列表中“审批节点”标识了当前作品的审批状态，具体审批节点状态列表如下：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30"/>
        <w:gridCol w:w="6392"/>
      </w:tblGrid>
      <w:tr w:rsidR="00C6046C">
        <w:tc>
          <w:tcPr>
            <w:tcW w:w="2130" w:type="dxa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b/>
                <w:bCs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6"/>
                <w:sz w:val="28"/>
                <w:szCs w:val="28"/>
              </w:rPr>
              <w:t>节点名称</w:t>
            </w:r>
          </w:p>
        </w:tc>
        <w:tc>
          <w:tcPr>
            <w:tcW w:w="6392" w:type="dxa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b/>
                <w:bCs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6"/>
                <w:sz w:val="28"/>
                <w:szCs w:val="28"/>
              </w:rPr>
              <w:t>说明</w:t>
            </w:r>
          </w:p>
        </w:tc>
      </w:tr>
      <w:tr w:rsidR="00C6046C">
        <w:tc>
          <w:tcPr>
            <w:tcW w:w="2130" w:type="dxa"/>
            <w:vAlign w:val="center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  <w:t>填写中</w:t>
            </w:r>
          </w:p>
        </w:tc>
        <w:tc>
          <w:tcPr>
            <w:tcW w:w="6392" w:type="dxa"/>
            <w:vAlign w:val="center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  <w:t>填写作品基础信息，点击“保存数据”之后，在作品列表中展示为“填写中”。</w:t>
            </w:r>
          </w:p>
        </w:tc>
      </w:tr>
      <w:tr w:rsidR="00C6046C">
        <w:tc>
          <w:tcPr>
            <w:tcW w:w="2130" w:type="dxa"/>
            <w:vAlign w:val="center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  <w:t>待初审</w:t>
            </w:r>
          </w:p>
        </w:tc>
        <w:tc>
          <w:tcPr>
            <w:tcW w:w="6392" w:type="dxa"/>
            <w:vAlign w:val="center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  <w:t>作品信息填写完成，相关视频、附件上传完成之后，点击“提交审批”之后，作品状态变为“待初审”。</w:t>
            </w:r>
          </w:p>
        </w:tc>
      </w:tr>
      <w:tr w:rsidR="00C6046C">
        <w:tc>
          <w:tcPr>
            <w:tcW w:w="2130" w:type="dxa"/>
            <w:vAlign w:val="center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  <w:t>初审通过</w:t>
            </w:r>
          </w:p>
        </w:tc>
        <w:tc>
          <w:tcPr>
            <w:tcW w:w="6392" w:type="dxa"/>
            <w:vAlign w:val="center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  <w:t>受理单位审核作品“通过”之后，作品状态变为“初审通过”。</w:t>
            </w:r>
          </w:p>
        </w:tc>
      </w:tr>
      <w:tr w:rsidR="00C6046C">
        <w:tc>
          <w:tcPr>
            <w:tcW w:w="2130" w:type="dxa"/>
            <w:vAlign w:val="center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  <w:t>复审通过</w:t>
            </w:r>
          </w:p>
        </w:tc>
        <w:tc>
          <w:tcPr>
            <w:tcW w:w="6392" w:type="dxa"/>
            <w:vAlign w:val="center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  <w:t>组委会审核通过之后，作品状态变为“复审通过”。</w:t>
            </w:r>
          </w:p>
        </w:tc>
      </w:tr>
      <w:tr w:rsidR="00C6046C">
        <w:tc>
          <w:tcPr>
            <w:tcW w:w="2130" w:type="dxa"/>
            <w:vAlign w:val="center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  <w:t>已退回</w:t>
            </w:r>
          </w:p>
        </w:tc>
        <w:tc>
          <w:tcPr>
            <w:tcW w:w="6392" w:type="dxa"/>
            <w:vAlign w:val="center"/>
          </w:tcPr>
          <w:p w:rsidR="00C6046C" w:rsidRDefault="00000000">
            <w:pPr>
              <w:spacing w:line="600" w:lineRule="exact"/>
              <w:jc w:val="center"/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pacing w:val="6"/>
                <w:sz w:val="28"/>
                <w:szCs w:val="28"/>
              </w:rPr>
              <w:t>审核流程中受理单位或组委会办公室将作品退回给用户之后，作品状态变为“已退回”。</w:t>
            </w:r>
          </w:p>
        </w:tc>
      </w:tr>
    </w:tbl>
    <w:p w:rsidR="00C6046C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3.3导出送审列表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受理单位在“通过列表”可以导出当前受理单位已经审批通过的作品（包含等待复审以及复审通过的作品），复审阶段被退回的作品不会出现在该列表中，导出文件的格式为《第3</w:t>
      </w:r>
      <w:r w:rsidR="00BC2E69">
        <w:rPr>
          <w:rFonts w:ascii="仿宋" w:eastAsia="仿宋" w:hAnsi="仿宋" w:cs="仿宋" w:hint="eastAsia"/>
          <w:spacing w:val="6"/>
          <w:sz w:val="28"/>
          <w:szCs w:val="28"/>
        </w:rPr>
        <w:t>3</w:t>
      </w:r>
      <w:r>
        <w:rPr>
          <w:rFonts w:ascii="仿宋" w:eastAsia="仿宋" w:hAnsi="仿宋" w:cs="仿宋" w:hint="eastAsia"/>
          <w:spacing w:val="6"/>
          <w:sz w:val="28"/>
          <w:szCs w:val="28"/>
        </w:rPr>
        <w:t>届中国电视金鹰奖参评作品报送目录清单》所需格式，送审目录清单可以编辑修改。</w:t>
      </w:r>
    </w:p>
    <w:p w:rsidR="00C6046C" w:rsidRDefault="008226ED">
      <w:r>
        <w:rPr>
          <w:noProof/>
        </w:rPr>
        <w:drawing>
          <wp:inline distT="0" distB="0" distL="0" distR="0" wp14:anchorId="13ECD7DA" wp14:editId="07F484BA">
            <wp:extent cx="5274310" cy="1524635"/>
            <wp:effectExtent l="0" t="0" r="2540" b="0"/>
            <wp:docPr id="206509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96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图7.受理单位导出送审目录操作截图</w:t>
      </w:r>
    </w:p>
    <w:p w:rsidR="00C6046C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3.4审核通知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由于受理单位账号为预置账号，没有真实手机号，申报用户作品提交审批，受理单位审核通过的作品在复审阶段审批通过或者被退回，都会通过站内消息的形式通知受理单位管理员。</w:t>
      </w:r>
    </w:p>
    <w:p w:rsidR="00C6046C" w:rsidRDefault="008226ED">
      <w:pPr>
        <w:jc w:val="center"/>
      </w:pPr>
      <w:r>
        <w:rPr>
          <w:noProof/>
        </w:rPr>
        <w:drawing>
          <wp:inline distT="0" distB="0" distL="0" distR="0" wp14:anchorId="5D03A9ED" wp14:editId="0ECA1D47">
            <wp:extent cx="5274310" cy="1583055"/>
            <wp:effectExtent l="0" t="0" r="2540" b="0"/>
            <wp:docPr id="529127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278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图8.系统消息截图</w:t>
      </w:r>
    </w:p>
    <w:p w:rsidR="00C6046C" w:rsidRDefault="00000000">
      <w:pPr>
        <w:numPr>
          <w:ilvl w:val="0"/>
          <w:numId w:val="1"/>
        </w:num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用户密码</w:t>
      </w:r>
    </w:p>
    <w:p w:rsidR="00C6046C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4.1忘记密码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由于受理单位用户都是提前预置账号，没有真实的手机号，无法直接通过手机号重置密码，如果忘记密码可以联系技术人员重置密码，或者联系技术人员提供真实手机号并修改后，然后通过验证手机号重置密码，通过手机号重置密码流程如下：</w:t>
      </w:r>
    </w:p>
    <w:p w:rsidR="00C6046C" w:rsidRDefault="00000000">
      <w:pPr>
        <w:spacing w:line="600" w:lineRule="exact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（1）在登录页面点击</w:t>
      </w:r>
      <w:r w:rsidR="00BC2E69">
        <w:rPr>
          <w:rFonts w:ascii="仿宋" w:eastAsia="仿宋" w:hAnsi="仿宋" w:cs="仿宋" w:hint="eastAsia"/>
          <w:spacing w:val="6"/>
          <w:sz w:val="28"/>
          <w:szCs w:val="28"/>
        </w:rPr>
        <w:t>【忘记密码】</w:t>
      </w:r>
      <w:r>
        <w:rPr>
          <w:rFonts w:ascii="仿宋" w:eastAsia="仿宋" w:hAnsi="仿宋" w:cs="仿宋" w:hint="eastAsia"/>
          <w:spacing w:val="6"/>
          <w:sz w:val="28"/>
          <w:szCs w:val="28"/>
        </w:rPr>
        <w:t>链接，进入重置密码界面。</w:t>
      </w:r>
    </w:p>
    <w:p w:rsidR="00C6046C" w:rsidRDefault="00000000">
      <w:pPr>
        <w:jc w:val="center"/>
      </w:pPr>
      <w:r>
        <w:rPr>
          <w:noProof/>
        </w:rPr>
        <w:drawing>
          <wp:inline distT="0" distB="0" distL="114300" distR="114300">
            <wp:extent cx="3412490" cy="2623185"/>
            <wp:effectExtent l="0" t="0" r="3810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图9.忘记密码链接</w:t>
      </w:r>
    </w:p>
    <w:p w:rsidR="00C6046C" w:rsidRDefault="00000000">
      <w:pPr>
        <w:spacing w:line="600" w:lineRule="exact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（2）在重置密码界面获取手机验证码并重置密码。</w:t>
      </w:r>
    </w:p>
    <w:p w:rsidR="00C6046C" w:rsidRDefault="003470AE">
      <w:pPr>
        <w:jc w:val="center"/>
      </w:pPr>
      <w:r>
        <w:rPr>
          <w:noProof/>
        </w:rPr>
        <w:drawing>
          <wp:inline distT="0" distB="0" distL="0" distR="0" wp14:anchorId="7514F5AB" wp14:editId="39424E2D">
            <wp:extent cx="5274310" cy="3738880"/>
            <wp:effectExtent l="0" t="0" r="2540" b="0"/>
            <wp:docPr id="653030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308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图10.密码重置操作界面</w:t>
      </w:r>
    </w:p>
    <w:p w:rsidR="00C6046C" w:rsidRDefault="00000000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4.2修改密码</w:t>
      </w:r>
    </w:p>
    <w:p w:rsidR="00C6046C" w:rsidRDefault="00000000">
      <w:pPr>
        <w:spacing w:line="600" w:lineRule="exact"/>
        <w:ind w:firstLineChars="200" w:firstLine="584"/>
        <w:jc w:val="left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用户登录状态下可以修改密码，修改密码过程中需要验证旧密码，旧密码输入正确之后才能修改密码，密码规则要求至少8位，并且包含字母和数字。</w:t>
      </w:r>
    </w:p>
    <w:p w:rsidR="00C6046C" w:rsidRDefault="00D5508C">
      <w:pPr>
        <w:jc w:val="center"/>
      </w:pPr>
      <w:r>
        <w:rPr>
          <w:noProof/>
        </w:rPr>
        <w:drawing>
          <wp:inline distT="0" distB="0" distL="0" distR="0" wp14:anchorId="3E37210F" wp14:editId="603D576E">
            <wp:extent cx="5274310" cy="1545590"/>
            <wp:effectExtent l="0" t="0" r="2540" b="0"/>
            <wp:docPr id="473551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5197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6C" w:rsidRDefault="00000000">
      <w:pPr>
        <w:jc w:val="center"/>
        <w:rPr>
          <w:rFonts w:ascii="仿宋" w:eastAsia="仿宋" w:hAnsi="仿宋" w:cs="仿宋" w:hint="eastAsia"/>
          <w:spacing w:val="6"/>
          <w:sz w:val="28"/>
          <w:szCs w:val="28"/>
        </w:rPr>
      </w:pPr>
      <w:r>
        <w:rPr>
          <w:rFonts w:ascii="仿宋" w:eastAsia="仿宋" w:hAnsi="仿宋" w:cs="仿宋" w:hint="eastAsia"/>
          <w:spacing w:val="6"/>
          <w:sz w:val="28"/>
          <w:szCs w:val="28"/>
        </w:rPr>
        <w:t>图11.密码修改</w:t>
      </w:r>
    </w:p>
    <w:p w:rsidR="00C6046C" w:rsidRDefault="00C6046C">
      <w:pPr>
        <w:pStyle w:val="a4"/>
        <w:ind w:firstLineChars="0" w:firstLine="0"/>
      </w:pPr>
    </w:p>
    <w:sectPr w:rsidR="00C604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1" w:subsetted="1" w:fontKey="{EFE5802D-D03D-404D-A41E-AB4E31E75B6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870B63D-E3F3-4524-A6A2-587A98645BA5}"/>
    <w:embedBold r:id="rId3" w:subsetted="1" w:fontKey="{0F59539E-C51A-49C2-89FC-D6C2FE61D7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E8C1BC2"/>
    <w:multiLevelType w:val="singleLevel"/>
    <w:tmpl w:val="EE8C1BC2"/>
    <w:lvl w:ilvl="0">
      <w:start w:val="1"/>
      <w:numFmt w:val="decimal"/>
      <w:suff w:val="nothing"/>
      <w:lvlText w:val="%1、"/>
      <w:lvlJc w:val="left"/>
    </w:lvl>
  </w:abstractNum>
  <w:num w:numId="1" w16cid:durableId="864098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UzYTk5MzNjYjJiODRiNmI4MmU4YjgyOTg0NTkwODkifQ=="/>
  </w:docVars>
  <w:rsids>
    <w:rsidRoot w:val="291D77DF"/>
    <w:rsid w:val="000D5BD2"/>
    <w:rsid w:val="00184A1F"/>
    <w:rsid w:val="003470AE"/>
    <w:rsid w:val="005726B8"/>
    <w:rsid w:val="006D4CCD"/>
    <w:rsid w:val="008226ED"/>
    <w:rsid w:val="009569A3"/>
    <w:rsid w:val="00AA367F"/>
    <w:rsid w:val="00B80958"/>
    <w:rsid w:val="00BC2E69"/>
    <w:rsid w:val="00C6046C"/>
    <w:rsid w:val="00D06646"/>
    <w:rsid w:val="00D5508C"/>
    <w:rsid w:val="00E87E2F"/>
    <w:rsid w:val="00EE5605"/>
    <w:rsid w:val="00FC642A"/>
    <w:rsid w:val="01E471BA"/>
    <w:rsid w:val="02DE7C7D"/>
    <w:rsid w:val="03045BE4"/>
    <w:rsid w:val="08FB72F3"/>
    <w:rsid w:val="091C32AD"/>
    <w:rsid w:val="092E7EAF"/>
    <w:rsid w:val="09C573F9"/>
    <w:rsid w:val="09D8004E"/>
    <w:rsid w:val="0C825163"/>
    <w:rsid w:val="0CAB5649"/>
    <w:rsid w:val="0F900551"/>
    <w:rsid w:val="0F94494C"/>
    <w:rsid w:val="1486741F"/>
    <w:rsid w:val="175A3EB4"/>
    <w:rsid w:val="1780297E"/>
    <w:rsid w:val="199B6470"/>
    <w:rsid w:val="1C2960C0"/>
    <w:rsid w:val="1CBA31FB"/>
    <w:rsid w:val="1CF209AE"/>
    <w:rsid w:val="1D7E5E8C"/>
    <w:rsid w:val="1D8D2EE1"/>
    <w:rsid w:val="1E8578BB"/>
    <w:rsid w:val="1ED146E2"/>
    <w:rsid w:val="1F400940"/>
    <w:rsid w:val="1F856829"/>
    <w:rsid w:val="204B2DB9"/>
    <w:rsid w:val="20730A5A"/>
    <w:rsid w:val="2259326A"/>
    <w:rsid w:val="23FE0322"/>
    <w:rsid w:val="24C35FFD"/>
    <w:rsid w:val="2613738E"/>
    <w:rsid w:val="26432973"/>
    <w:rsid w:val="26ED7D39"/>
    <w:rsid w:val="285F00DA"/>
    <w:rsid w:val="28A76BA9"/>
    <w:rsid w:val="291D77DF"/>
    <w:rsid w:val="2A0B6CFA"/>
    <w:rsid w:val="2B5D17D7"/>
    <w:rsid w:val="2BD43A5C"/>
    <w:rsid w:val="2C531FBB"/>
    <w:rsid w:val="2D2B5656"/>
    <w:rsid w:val="2F980D6B"/>
    <w:rsid w:val="2FAA1F6E"/>
    <w:rsid w:val="2FC554AA"/>
    <w:rsid w:val="2FCD06B3"/>
    <w:rsid w:val="2FD302BA"/>
    <w:rsid w:val="309B5A02"/>
    <w:rsid w:val="33C64DC7"/>
    <w:rsid w:val="33D9592C"/>
    <w:rsid w:val="36F71FBF"/>
    <w:rsid w:val="37C3531A"/>
    <w:rsid w:val="381E23B5"/>
    <w:rsid w:val="389C3C95"/>
    <w:rsid w:val="38C61DEC"/>
    <w:rsid w:val="39EE51C3"/>
    <w:rsid w:val="3A3C42D4"/>
    <w:rsid w:val="3AB42A96"/>
    <w:rsid w:val="3ACE216B"/>
    <w:rsid w:val="3C202D31"/>
    <w:rsid w:val="3CB958A0"/>
    <w:rsid w:val="3CF360A7"/>
    <w:rsid w:val="3E727235"/>
    <w:rsid w:val="3FB35A12"/>
    <w:rsid w:val="42AE2531"/>
    <w:rsid w:val="4320309F"/>
    <w:rsid w:val="436546AF"/>
    <w:rsid w:val="43D4334F"/>
    <w:rsid w:val="44F17D02"/>
    <w:rsid w:val="452823C6"/>
    <w:rsid w:val="486024AF"/>
    <w:rsid w:val="48FB6EA2"/>
    <w:rsid w:val="492B1012"/>
    <w:rsid w:val="498C7FDD"/>
    <w:rsid w:val="4A9212B8"/>
    <w:rsid w:val="4B2676D4"/>
    <w:rsid w:val="4C123CEA"/>
    <w:rsid w:val="4D211F60"/>
    <w:rsid w:val="4F1B0C71"/>
    <w:rsid w:val="4F363F69"/>
    <w:rsid w:val="4F8B1BBF"/>
    <w:rsid w:val="502A486D"/>
    <w:rsid w:val="50CA2849"/>
    <w:rsid w:val="54464D82"/>
    <w:rsid w:val="545C1D7C"/>
    <w:rsid w:val="572B0543"/>
    <w:rsid w:val="586242D1"/>
    <w:rsid w:val="5BEC0CF4"/>
    <w:rsid w:val="5C417408"/>
    <w:rsid w:val="5D30024A"/>
    <w:rsid w:val="5E731BAB"/>
    <w:rsid w:val="5E960581"/>
    <w:rsid w:val="5EF9595D"/>
    <w:rsid w:val="5F2C67EF"/>
    <w:rsid w:val="5FAD7930"/>
    <w:rsid w:val="61813705"/>
    <w:rsid w:val="639A2FF0"/>
    <w:rsid w:val="64C25C2B"/>
    <w:rsid w:val="666B5E4F"/>
    <w:rsid w:val="679B5F3B"/>
    <w:rsid w:val="67EC1862"/>
    <w:rsid w:val="68E00019"/>
    <w:rsid w:val="69631B29"/>
    <w:rsid w:val="69C064B2"/>
    <w:rsid w:val="6BDE47B7"/>
    <w:rsid w:val="6D0E376D"/>
    <w:rsid w:val="6D17288C"/>
    <w:rsid w:val="6D196605"/>
    <w:rsid w:val="6D525E83"/>
    <w:rsid w:val="6F7C6217"/>
    <w:rsid w:val="71CA5FB2"/>
    <w:rsid w:val="71E01763"/>
    <w:rsid w:val="73025D8D"/>
    <w:rsid w:val="76972E5F"/>
    <w:rsid w:val="778C592B"/>
    <w:rsid w:val="77F43EF6"/>
    <w:rsid w:val="7B097C9F"/>
    <w:rsid w:val="7BFC0690"/>
    <w:rsid w:val="7F531E4A"/>
    <w:rsid w:val="7FE1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EA669FC-6FB1-46FD-9D92-BD1D72E16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Body Text First Indent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autoRedefine/>
    <w:uiPriority w:val="99"/>
    <w:qFormat/>
    <w:pPr>
      <w:spacing w:after="120" w:line="360" w:lineRule="auto"/>
    </w:pPr>
  </w:style>
  <w:style w:type="paragraph" w:styleId="a4">
    <w:name w:val="Body Text First Indent"/>
    <w:basedOn w:val="a3"/>
    <w:autoRedefine/>
    <w:unhideWhenUsed/>
    <w:qFormat/>
    <w:pPr>
      <w:spacing w:line="240" w:lineRule="auto"/>
      <w:ind w:firstLineChars="100" w:firstLine="420"/>
    </w:pPr>
  </w:style>
  <w:style w:type="table" w:styleId="a5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autoRedefine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eadm.cflac.org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701</Words>
  <Characters>730</Characters>
  <Application>Microsoft Office Word</Application>
  <DocSecurity>0</DocSecurity>
  <Lines>56</Lines>
  <Paragraphs>57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WPS_1699631723</dc:creator>
  <cp:lastModifiedBy>Administrator</cp:lastModifiedBy>
  <cp:revision>14</cp:revision>
  <dcterms:created xsi:type="dcterms:W3CDTF">2024-04-26T00:57:00Z</dcterms:created>
  <dcterms:modified xsi:type="dcterms:W3CDTF">2026-03-05T07:39:00Z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32E04EE15D82422283514DB5AEC394C3_13</vt:lpwstr>
  </property>
</Properties>
</file>